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568E" w14:textId="6DA8A00F" w:rsidR="00E96467" w:rsidRDefault="00E96467" w:rsidP="00E96467">
      <w:pPr>
        <w:pStyle w:val="OnafriqBodycopy"/>
        <w:tabs>
          <w:tab w:val="left" w:pos="1680"/>
        </w:tabs>
        <w:rPr>
          <w:rFonts w:ascii="Century Gothic" w:hAnsi="Century Gothic" w:cs="Open Sans"/>
          <w:sz w:val="20"/>
          <w:szCs w:val="20"/>
          <w:lang w:val="en-US"/>
        </w:rPr>
      </w:pPr>
      <w:r>
        <w:rPr>
          <w:rFonts w:ascii="Century Gothic" w:hAnsi="Century Gothic" w:cs="Open Sans"/>
          <w:sz w:val="20"/>
          <w:szCs w:val="20"/>
          <w:lang w:val="en-US"/>
        </w:rPr>
        <w:tab/>
      </w:r>
    </w:p>
    <w:p w14:paraId="3F197501" w14:textId="77777777" w:rsidR="00E96467" w:rsidRPr="00302DCE" w:rsidRDefault="00E96467" w:rsidP="005A7CF2">
      <w:pPr>
        <w:pStyle w:val="OnafriqBodycopy"/>
        <w:rPr>
          <w:rFonts w:ascii="Century Gothic" w:hAnsi="Century Gothic" w:cs="Open Sans"/>
          <w:sz w:val="2"/>
          <w:szCs w:val="2"/>
          <w:lang w:val="en-US"/>
        </w:rPr>
      </w:pPr>
    </w:p>
    <w:p w14:paraId="4EAA8506" w14:textId="77777777" w:rsidR="00E96467" w:rsidRPr="00302DCE" w:rsidRDefault="00E96467" w:rsidP="005A7CF2">
      <w:pPr>
        <w:pStyle w:val="OnafriqBodycopy"/>
        <w:rPr>
          <w:rFonts w:ascii="Century Gothic" w:hAnsi="Century Gothic" w:cs="Open Sans"/>
          <w:sz w:val="12"/>
          <w:szCs w:val="12"/>
          <w:lang w:val="en-US"/>
        </w:rPr>
      </w:pPr>
    </w:p>
    <w:p w14:paraId="4DEB45C0" w14:textId="77777777" w:rsidR="00E96467" w:rsidRPr="00A6279B" w:rsidRDefault="00E96467" w:rsidP="00803077">
      <w:pPr>
        <w:pStyle w:val="OnafriqBodycopy"/>
        <w:rPr>
          <w:rFonts w:asciiTheme="minorHAnsi" w:hAnsiTheme="minorHAnsi" w:cstheme="minorHAnsi"/>
          <w:b/>
          <w:bCs/>
          <w:sz w:val="22"/>
        </w:rPr>
      </w:pPr>
    </w:p>
    <w:p w14:paraId="283327BC" w14:textId="77777777" w:rsidR="00E50A77" w:rsidRDefault="00E50A77" w:rsidP="00E50A77">
      <w:pPr>
        <w:pStyle w:val="Title"/>
      </w:pPr>
      <w:r>
        <w:t>Work Allocation</w:t>
      </w:r>
      <w:r>
        <w:rPr>
          <w:spacing w:val="1"/>
        </w:rPr>
        <w:t xml:space="preserve"> </w:t>
      </w:r>
      <w:r>
        <w:t>Equality</w:t>
      </w:r>
      <w:r>
        <w:rPr>
          <w:spacing w:val="-9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rPr>
          <w:spacing w:val="-2"/>
        </w:rPr>
        <w:t>Policy</w:t>
      </w:r>
    </w:p>
    <w:p w14:paraId="4D88150A" w14:textId="77777777" w:rsidR="00E50A77" w:rsidRDefault="00E50A77" w:rsidP="00E50A77">
      <w:pPr>
        <w:pStyle w:val="BodyText"/>
        <w:rPr>
          <w:b/>
        </w:rPr>
      </w:pPr>
    </w:p>
    <w:p w14:paraId="789BEDE1" w14:textId="77777777" w:rsidR="00E50A77" w:rsidRDefault="00E50A77" w:rsidP="00E50A77">
      <w:pPr>
        <w:pStyle w:val="BodyText"/>
        <w:spacing w:before="68"/>
        <w:rPr>
          <w:b/>
        </w:rPr>
      </w:pPr>
    </w:p>
    <w:p w14:paraId="1101DB5C" w14:textId="77777777" w:rsidR="00E50A77" w:rsidRDefault="00E50A77" w:rsidP="00E50A77">
      <w:pPr>
        <w:pStyle w:val="Heading1"/>
      </w:pPr>
      <w:r>
        <w:rPr>
          <w:spacing w:val="-2"/>
          <w:w w:val="105"/>
        </w:rPr>
        <w:t>Preliminary</w:t>
      </w:r>
    </w:p>
    <w:p w14:paraId="0F490D40" w14:textId="77777777" w:rsidR="00E50A77" w:rsidRDefault="00E50A77" w:rsidP="00E50A77">
      <w:pPr>
        <w:pStyle w:val="BodyText"/>
        <w:spacing w:before="188"/>
        <w:rPr>
          <w:b/>
        </w:rPr>
      </w:pPr>
    </w:p>
    <w:p w14:paraId="008E05E7" w14:textId="77777777" w:rsidR="00E50A77" w:rsidRDefault="00E50A77" w:rsidP="00E50A77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line="372" w:lineRule="auto"/>
        <w:ind w:right="630" w:hanging="533"/>
        <w:jc w:val="both"/>
        <w:rPr>
          <w:sz w:val="20"/>
        </w:rPr>
      </w:pPr>
      <w:r>
        <w:rPr>
          <w:w w:val="105"/>
          <w:sz w:val="20"/>
        </w:rPr>
        <w:t>This Policy is intended to implement section 6 of the Bar Standard Equality Rules (“Guidance”) insofar as that section 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relevant 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work allocation equality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monitoring.</w:t>
      </w:r>
    </w:p>
    <w:p w14:paraId="6385247D" w14:textId="77777777" w:rsidR="00E50A77" w:rsidRDefault="00E50A77" w:rsidP="00E50A77">
      <w:pPr>
        <w:pStyle w:val="ListParagraph"/>
        <w:widowControl w:val="0"/>
        <w:numPr>
          <w:ilvl w:val="0"/>
          <w:numId w:val="2"/>
        </w:numPr>
        <w:tabs>
          <w:tab w:val="left" w:pos="1129"/>
        </w:tabs>
        <w:adjustRightInd/>
        <w:spacing w:before="226"/>
        <w:ind w:left="1129" w:hanging="533"/>
        <w:rPr>
          <w:sz w:val="20"/>
        </w:rPr>
      </w:pP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key</w:t>
      </w:r>
      <w:r>
        <w:rPr>
          <w:spacing w:val="11"/>
          <w:sz w:val="20"/>
        </w:rPr>
        <w:t xml:space="preserve"> </w:t>
      </w:r>
      <w:r>
        <w:rPr>
          <w:sz w:val="20"/>
        </w:rPr>
        <w:t>purposes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are:</w:t>
      </w:r>
    </w:p>
    <w:p w14:paraId="05D5CABF" w14:textId="77777777" w:rsidR="00E50A77" w:rsidRDefault="00E50A77" w:rsidP="00E50A77">
      <w:pPr>
        <w:pStyle w:val="BodyText"/>
        <w:spacing w:before="123"/>
      </w:pPr>
    </w:p>
    <w:p w14:paraId="75CFBF93" w14:textId="77777777" w:rsidR="00E50A77" w:rsidRDefault="00E50A77" w:rsidP="00E50A77">
      <w:pPr>
        <w:pStyle w:val="ListParagraph"/>
        <w:widowControl w:val="0"/>
        <w:numPr>
          <w:ilvl w:val="1"/>
          <w:numId w:val="2"/>
        </w:numPr>
        <w:tabs>
          <w:tab w:val="left" w:pos="1949"/>
        </w:tabs>
        <w:adjustRightInd/>
        <w:spacing w:line="369" w:lineRule="auto"/>
        <w:ind w:right="700"/>
        <w:rPr>
          <w:sz w:val="20"/>
        </w:rPr>
      </w:pPr>
      <w:r>
        <w:rPr>
          <w:w w:val="105"/>
          <w:sz w:val="20"/>
        </w:rPr>
        <w:t>to monitor the allocation of Unassigned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 (as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defined below) in respect of certain protected characteristics; and</w:t>
      </w:r>
    </w:p>
    <w:p w14:paraId="3DF56177" w14:textId="77777777" w:rsidR="00E50A77" w:rsidRDefault="00E50A77" w:rsidP="00E50A77">
      <w:pPr>
        <w:pStyle w:val="BodyText"/>
        <w:spacing w:before="2"/>
      </w:pPr>
    </w:p>
    <w:p w14:paraId="09A8DDD6" w14:textId="77777777" w:rsidR="00E50A77" w:rsidRDefault="00E50A77" w:rsidP="00E50A77">
      <w:pPr>
        <w:pStyle w:val="ListParagraph"/>
        <w:widowControl w:val="0"/>
        <w:numPr>
          <w:ilvl w:val="1"/>
          <w:numId w:val="2"/>
        </w:numPr>
        <w:tabs>
          <w:tab w:val="left" w:pos="1949"/>
        </w:tabs>
        <w:adjustRightInd/>
        <w:spacing w:line="367" w:lineRule="auto"/>
        <w:ind w:right="745"/>
        <w:rPr>
          <w:sz w:val="20"/>
        </w:rPr>
      </w:pPr>
      <w:r>
        <w:rPr>
          <w:w w:val="105"/>
          <w:sz w:val="20"/>
        </w:rPr>
        <w:t>to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implement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remedial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action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remove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disadvantage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experienced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those groups’ members.</w:t>
      </w:r>
    </w:p>
    <w:p w14:paraId="2E5318C9" w14:textId="77777777" w:rsidR="00E50A77" w:rsidRDefault="00E50A77" w:rsidP="00E50A77">
      <w:pPr>
        <w:pStyle w:val="BodyText"/>
        <w:spacing w:before="3"/>
      </w:pPr>
    </w:p>
    <w:p w14:paraId="44EA99C8" w14:textId="77777777" w:rsidR="00E50A77" w:rsidRDefault="00E50A77" w:rsidP="00E50A77">
      <w:pPr>
        <w:pStyle w:val="Heading1"/>
      </w:pPr>
      <w:r>
        <w:t>Protected</w:t>
      </w:r>
      <w:r>
        <w:rPr>
          <w:spacing w:val="20"/>
        </w:rPr>
        <w:t xml:space="preserve"> </w:t>
      </w:r>
      <w:r>
        <w:rPr>
          <w:spacing w:val="-2"/>
        </w:rPr>
        <w:t>characteristics</w:t>
      </w:r>
    </w:p>
    <w:p w14:paraId="771A616C" w14:textId="77777777" w:rsidR="00E50A77" w:rsidRDefault="00E50A77" w:rsidP="00E50A77">
      <w:pPr>
        <w:pStyle w:val="BodyText"/>
        <w:spacing w:before="120"/>
        <w:rPr>
          <w:b/>
        </w:rPr>
      </w:pPr>
    </w:p>
    <w:p w14:paraId="4A186F49" w14:textId="77777777" w:rsidR="00E50A77" w:rsidRDefault="00E50A77" w:rsidP="00E50A77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1" w:line="376" w:lineRule="auto"/>
        <w:ind w:right="628" w:hanging="533"/>
        <w:jc w:val="both"/>
        <w:rPr>
          <w:sz w:val="20"/>
        </w:rPr>
      </w:pPr>
      <w:r>
        <w:rPr>
          <w:w w:val="105"/>
          <w:sz w:val="20"/>
        </w:rPr>
        <w:t>The protected characteristics that apply to the Policy are race, disability, sex, pregnancy and maternity and age.</w:t>
      </w:r>
    </w:p>
    <w:p w14:paraId="26721186" w14:textId="77777777" w:rsidR="00E50A77" w:rsidRDefault="00E50A77" w:rsidP="00E50A77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218" w:line="372" w:lineRule="auto"/>
        <w:ind w:right="620" w:hanging="533"/>
        <w:jc w:val="both"/>
        <w:rPr>
          <w:sz w:val="20"/>
        </w:rPr>
      </w:pPr>
      <w:r>
        <w:rPr>
          <w:w w:val="105"/>
          <w:sz w:val="20"/>
        </w:rPr>
        <w:t>Additional protected characteristics may be applied to the Policy at the discretion of the Governance Board (“GB”) on the recommendation of the WIDE (Wellbeing Inclusivity Diversity Equality).</w:t>
      </w:r>
    </w:p>
    <w:p w14:paraId="0116F888" w14:textId="77777777" w:rsidR="00E50A77" w:rsidRDefault="00E50A77" w:rsidP="00E50A77">
      <w:pPr>
        <w:pStyle w:val="Heading1"/>
        <w:spacing w:before="227"/>
      </w:pPr>
      <w:r>
        <w:rPr>
          <w:spacing w:val="-2"/>
          <w:w w:val="105"/>
        </w:rPr>
        <w:t>Definitions</w:t>
      </w:r>
    </w:p>
    <w:p w14:paraId="69492B62" w14:textId="77777777" w:rsidR="00E50A77" w:rsidRDefault="00E50A77" w:rsidP="00E50A77">
      <w:pPr>
        <w:pStyle w:val="BodyText"/>
        <w:spacing w:before="120"/>
        <w:rPr>
          <w:b/>
        </w:rPr>
      </w:pPr>
    </w:p>
    <w:p w14:paraId="37122E5D" w14:textId="77777777" w:rsidR="00E50A77" w:rsidRDefault="00E50A77" w:rsidP="00E50A77">
      <w:pPr>
        <w:pStyle w:val="ListParagraph"/>
        <w:widowControl w:val="0"/>
        <w:numPr>
          <w:ilvl w:val="0"/>
          <w:numId w:val="2"/>
        </w:numPr>
        <w:tabs>
          <w:tab w:val="left" w:pos="1129"/>
        </w:tabs>
        <w:adjustRightInd/>
        <w:spacing w:before="1"/>
        <w:ind w:left="1129" w:hanging="533"/>
        <w:rPr>
          <w:sz w:val="20"/>
        </w:rPr>
      </w:pP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Policy</w:t>
      </w:r>
      <w:r>
        <w:rPr>
          <w:spacing w:val="5"/>
          <w:sz w:val="20"/>
        </w:rPr>
        <w:t xml:space="preserve"> </w:t>
      </w:r>
      <w:r>
        <w:rPr>
          <w:sz w:val="20"/>
        </w:rPr>
        <w:t>adopts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</w:t>
      </w:r>
      <w:r>
        <w:rPr>
          <w:spacing w:val="16"/>
          <w:sz w:val="20"/>
        </w:rPr>
        <w:t xml:space="preserve"> </w:t>
      </w:r>
      <w:r>
        <w:rPr>
          <w:sz w:val="20"/>
        </w:rPr>
        <w:t>definitions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Guidance:</w:t>
      </w:r>
    </w:p>
    <w:p w14:paraId="4F8969F8" w14:textId="77777777" w:rsidR="00E50A77" w:rsidRDefault="00E50A77" w:rsidP="00E50A77">
      <w:pPr>
        <w:pStyle w:val="BodyText"/>
        <w:spacing w:before="185"/>
      </w:pPr>
    </w:p>
    <w:p w14:paraId="65B3342C" w14:textId="77777777" w:rsidR="00E50A77" w:rsidRDefault="00E50A77" w:rsidP="00E50A77">
      <w:pPr>
        <w:pStyle w:val="BodyText"/>
        <w:spacing w:line="372" w:lineRule="auto"/>
        <w:ind w:left="1128" w:right="623"/>
        <w:jc w:val="both"/>
      </w:pPr>
      <w:r>
        <w:rPr>
          <w:w w:val="105"/>
        </w:rPr>
        <w:t>“</w:t>
      </w:r>
      <w:r>
        <w:rPr>
          <w:b/>
          <w:w w:val="105"/>
        </w:rPr>
        <w:t>Regular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Review</w:t>
      </w:r>
      <w:r>
        <w:rPr>
          <w:w w:val="105"/>
        </w:rPr>
        <w:t>”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respect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pupils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likely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4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that </w:t>
      </w:r>
      <w:r>
        <w:t>regularly should mean annually. In</w:t>
      </w:r>
      <w:r>
        <w:rPr>
          <w:spacing w:val="-1"/>
        </w:rPr>
        <w:t xml:space="preserve"> </w:t>
      </w:r>
      <w:r>
        <w:t xml:space="preserve">respect of </w:t>
      </w:r>
      <w:proofErr w:type="gramStart"/>
      <w:r>
        <w:t>tenants</w:t>
      </w:r>
      <w:proofErr w:type="gramEnd"/>
      <w:r>
        <w:t xml:space="preserve"> it is likely to be considered reasonable that regularly should</w:t>
      </w:r>
      <w:r>
        <w:rPr>
          <w:spacing w:val="-1"/>
        </w:rPr>
        <w:t xml:space="preserve"> </w:t>
      </w:r>
      <w:r>
        <w:t>mean every</w:t>
      </w:r>
      <w:r>
        <w:rPr>
          <w:spacing w:val="-2"/>
        </w:rPr>
        <w:t xml:space="preserve"> </w:t>
      </w:r>
      <w:r>
        <w:t>three months unless the numbers change</w:t>
      </w:r>
      <w:r>
        <w:rPr>
          <w:spacing w:val="-1"/>
        </w:rPr>
        <w:t xml:space="preserve"> </w:t>
      </w:r>
      <w:r>
        <w:t xml:space="preserve">to such a degree </w:t>
      </w:r>
      <w:r>
        <w:rPr>
          <w:w w:val="105"/>
        </w:rPr>
        <w:t>as to make more frequent monitoring appropriate</w:t>
      </w:r>
    </w:p>
    <w:p w14:paraId="011E1B8A" w14:textId="3767E2FB" w:rsidR="003E1850" w:rsidRDefault="003E1850" w:rsidP="003E1850">
      <w:pPr>
        <w:pStyle w:val="OnafriqBodycopy"/>
        <w:rPr>
          <w:rFonts w:ascii="Aptos" w:hAnsi="Aptos" w:cstheme="minorHAnsi"/>
          <w:sz w:val="22"/>
        </w:rPr>
      </w:pPr>
    </w:p>
    <w:p w14:paraId="580510D5" w14:textId="77777777" w:rsidR="00E50A77" w:rsidRDefault="00E50A77" w:rsidP="003E1850">
      <w:pPr>
        <w:pStyle w:val="OnafriqBodycopy"/>
        <w:rPr>
          <w:rFonts w:ascii="Aptos" w:hAnsi="Aptos" w:cstheme="minorHAnsi"/>
          <w:sz w:val="22"/>
        </w:rPr>
      </w:pPr>
    </w:p>
    <w:p w14:paraId="6A5FFFFE" w14:textId="77777777" w:rsidR="00E50A77" w:rsidRDefault="00E50A77" w:rsidP="003E1850">
      <w:pPr>
        <w:pStyle w:val="OnafriqBodycopy"/>
        <w:rPr>
          <w:rFonts w:ascii="Aptos" w:hAnsi="Aptos" w:cstheme="minorHAnsi"/>
          <w:sz w:val="22"/>
        </w:rPr>
      </w:pPr>
    </w:p>
    <w:p w14:paraId="5F08B81A" w14:textId="77777777" w:rsidR="0037519F" w:rsidRDefault="0037519F" w:rsidP="0037519F">
      <w:pPr>
        <w:pStyle w:val="BodyText"/>
        <w:spacing w:before="80" w:line="372" w:lineRule="auto"/>
        <w:ind w:left="1128" w:right="624"/>
        <w:jc w:val="both"/>
      </w:pPr>
      <w:r>
        <w:rPr>
          <w:spacing w:val="-2"/>
          <w:w w:val="105"/>
        </w:rPr>
        <w:t>“</w:t>
      </w:r>
      <w:r>
        <w:rPr>
          <w:b/>
          <w:spacing w:val="-2"/>
          <w:w w:val="105"/>
        </w:rPr>
        <w:t>Unassigned</w:t>
      </w:r>
      <w:r>
        <w:rPr>
          <w:b/>
          <w:spacing w:val="-5"/>
          <w:w w:val="105"/>
        </w:rPr>
        <w:t xml:space="preserve"> </w:t>
      </w:r>
      <w:r>
        <w:rPr>
          <w:b/>
          <w:spacing w:val="-2"/>
          <w:w w:val="105"/>
        </w:rPr>
        <w:t>Work</w:t>
      </w:r>
      <w:r>
        <w:rPr>
          <w:spacing w:val="-2"/>
          <w:w w:val="105"/>
        </w:rPr>
        <w:t>”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both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instructions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sent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Chambers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(whether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in </w:t>
      </w:r>
      <w:r>
        <w:rPr>
          <w:w w:val="105"/>
        </w:rPr>
        <w:t>hard copy, electronically or by</w:t>
      </w:r>
      <w:r>
        <w:rPr>
          <w:spacing w:val="-3"/>
          <w:w w:val="105"/>
        </w:rPr>
        <w:t xml:space="preserve"> </w:t>
      </w:r>
      <w:r>
        <w:rPr>
          <w:w w:val="105"/>
        </w:rPr>
        <w:t>any other</w:t>
      </w:r>
      <w:r>
        <w:rPr>
          <w:spacing w:val="-3"/>
          <w:w w:val="105"/>
        </w:rPr>
        <w:t xml:space="preserve"> </w:t>
      </w:r>
      <w:r>
        <w:rPr>
          <w:w w:val="105"/>
        </w:rPr>
        <w:t>means)</w:t>
      </w:r>
      <w:r>
        <w:rPr>
          <w:spacing w:val="-3"/>
          <w:w w:val="105"/>
        </w:rPr>
        <w:t xml:space="preserve"> </w:t>
      </w:r>
      <w:r>
        <w:rPr>
          <w:w w:val="105"/>
        </w:rPr>
        <w:t>and instructions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respect of which</w:t>
      </w:r>
      <w:r>
        <w:rPr>
          <w:spacing w:val="38"/>
          <w:w w:val="105"/>
        </w:rPr>
        <w:t xml:space="preserve"> </w:t>
      </w:r>
      <w:r>
        <w:rPr>
          <w:w w:val="105"/>
        </w:rPr>
        <w:t>any enquiry is made (whether in hard copy, electronically, by telephone, in person or by any other</w:t>
      </w:r>
      <w:r>
        <w:rPr>
          <w:spacing w:val="-1"/>
          <w:w w:val="105"/>
        </w:rPr>
        <w:t xml:space="preserve"> </w:t>
      </w:r>
      <w:r>
        <w:rPr>
          <w:w w:val="105"/>
        </w:rPr>
        <w:t>means)</w:t>
      </w:r>
      <w:r>
        <w:rPr>
          <w:spacing w:val="-1"/>
          <w:w w:val="105"/>
        </w:rPr>
        <w:t xml:space="preserve"> </w:t>
      </w:r>
      <w:r>
        <w:rPr>
          <w:w w:val="105"/>
        </w:rPr>
        <w:t>prior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them</w:t>
      </w:r>
      <w:r>
        <w:rPr>
          <w:spacing w:val="-1"/>
          <w:w w:val="105"/>
        </w:rPr>
        <w:t xml:space="preserve"> </w:t>
      </w:r>
      <w:r>
        <w:rPr>
          <w:w w:val="105"/>
        </w:rPr>
        <w:t>being</w:t>
      </w:r>
      <w:r>
        <w:rPr>
          <w:spacing w:val="-1"/>
          <w:w w:val="105"/>
        </w:rPr>
        <w:t xml:space="preserve"> </w:t>
      </w:r>
      <w:r>
        <w:rPr>
          <w:w w:val="105"/>
        </w:rPr>
        <w:t>sent</w:t>
      </w:r>
      <w:r>
        <w:rPr>
          <w:spacing w:val="-3"/>
          <w:w w:val="105"/>
        </w:rPr>
        <w:t xml:space="preserve"> </w:t>
      </w:r>
      <w:r>
        <w:rPr>
          <w:w w:val="105"/>
        </w:rPr>
        <w:t>into</w:t>
      </w:r>
      <w:r>
        <w:rPr>
          <w:spacing w:val="-3"/>
          <w:w w:val="105"/>
        </w:rPr>
        <w:t xml:space="preserve"> </w:t>
      </w:r>
      <w:r>
        <w:rPr>
          <w:w w:val="105"/>
        </w:rPr>
        <w:t>Chambers.</w:t>
      </w:r>
      <w:r>
        <w:rPr>
          <w:spacing w:val="37"/>
          <w:w w:val="105"/>
        </w:rPr>
        <w:t xml:space="preserve"> </w:t>
      </w:r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Unassigned</w:t>
      </w:r>
      <w:r>
        <w:rPr>
          <w:spacing w:val="-4"/>
          <w:w w:val="105"/>
        </w:rPr>
        <w:t xml:space="preserve"> </w:t>
      </w:r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if at the point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enquiry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point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sent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5"/>
          <w:w w:val="105"/>
        </w:rPr>
        <w:t xml:space="preserve"> </w:t>
      </w:r>
      <w:r>
        <w:rPr>
          <w:w w:val="105"/>
        </w:rPr>
        <w:t>Chambers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w w:val="105"/>
        </w:rPr>
        <w:t>instructing does not state that it is</w:t>
      </w:r>
      <w:r>
        <w:rPr>
          <w:spacing w:val="-1"/>
          <w:w w:val="105"/>
        </w:rPr>
        <w:t xml:space="preserve"> </w:t>
      </w:r>
      <w:r>
        <w:rPr>
          <w:w w:val="105"/>
        </w:rPr>
        <w:t>to be assigned to a named member of Chambers.</w:t>
      </w:r>
    </w:p>
    <w:p w14:paraId="6C8BB268" w14:textId="77777777" w:rsidR="0037519F" w:rsidRDefault="0037519F" w:rsidP="0037519F">
      <w:pPr>
        <w:pStyle w:val="BodyText"/>
        <w:spacing w:before="228"/>
        <w:ind w:left="1128"/>
        <w:jc w:val="both"/>
      </w:pPr>
      <w:r>
        <w:t>“</w:t>
      </w:r>
      <w:r>
        <w:rPr>
          <w:b/>
        </w:rPr>
        <w:t>Investigate</w:t>
      </w:r>
      <w:r>
        <w:t>”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investigate</w:t>
      </w:r>
      <w:r>
        <w:rPr>
          <w:spacing w:val="12"/>
        </w:rPr>
        <w:t xml:space="preserve"> </w:t>
      </w:r>
      <w:r>
        <w:t>means</w:t>
      </w:r>
      <w:r>
        <w:rPr>
          <w:spacing w:val="7"/>
        </w:rPr>
        <w:t xml:space="preserve"> </w:t>
      </w:r>
      <w:r>
        <w:t>considering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reasons</w:t>
      </w:r>
      <w:r>
        <w:rPr>
          <w:spacing w:val="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disparity</w:t>
      </w:r>
      <w:r>
        <w:rPr>
          <w:spacing w:val="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data.</w:t>
      </w:r>
    </w:p>
    <w:p w14:paraId="46482E60" w14:textId="77777777" w:rsidR="0037519F" w:rsidRDefault="0037519F" w:rsidP="0037519F">
      <w:pPr>
        <w:pStyle w:val="BodyText"/>
        <w:spacing w:before="123"/>
      </w:pPr>
    </w:p>
    <w:p w14:paraId="5A27F69C" w14:textId="77777777" w:rsidR="0037519F" w:rsidRDefault="0037519F" w:rsidP="0037519F">
      <w:pPr>
        <w:pStyle w:val="BodyText"/>
        <w:spacing w:line="372" w:lineRule="auto"/>
        <w:ind w:left="1128" w:right="626"/>
        <w:jc w:val="both"/>
      </w:pPr>
      <w:r>
        <w:rPr>
          <w:w w:val="105"/>
        </w:rPr>
        <w:t>“</w:t>
      </w:r>
      <w:r>
        <w:rPr>
          <w:b/>
          <w:w w:val="105"/>
        </w:rPr>
        <w:t>Remedial Action</w:t>
      </w:r>
      <w:r>
        <w:rPr>
          <w:w w:val="105"/>
        </w:rPr>
        <w:t xml:space="preserve">” – any action aimed at removing or reducing the disadvantage experienced by </w:t>
      </w:r>
      <w:proofErr w:type="gramStart"/>
      <w:r>
        <w:rPr>
          <w:w w:val="105"/>
        </w:rPr>
        <w:t>particular groups</w:t>
      </w:r>
      <w:proofErr w:type="gramEnd"/>
      <w:r>
        <w:rPr>
          <w:w w:val="105"/>
        </w:rPr>
        <w:t>.</w:t>
      </w:r>
    </w:p>
    <w:p w14:paraId="4A2CA16D" w14:textId="77777777" w:rsidR="0037519F" w:rsidRDefault="0037519F" w:rsidP="0037519F">
      <w:pPr>
        <w:pStyle w:val="BodyText"/>
        <w:spacing w:before="55"/>
      </w:pPr>
    </w:p>
    <w:p w14:paraId="2D39BBE0" w14:textId="77777777" w:rsidR="0037519F" w:rsidRDefault="0037519F" w:rsidP="0037519F">
      <w:pPr>
        <w:pStyle w:val="Heading1"/>
      </w:pPr>
      <w:r>
        <w:rPr>
          <w:spacing w:val="-2"/>
          <w:w w:val="105"/>
        </w:rPr>
        <w:t>Anonymity</w:t>
      </w:r>
    </w:p>
    <w:p w14:paraId="1AE93BB9" w14:textId="77777777" w:rsidR="0037519F" w:rsidRDefault="0037519F" w:rsidP="0037519F">
      <w:pPr>
        <w:pStyle w:val="BodyText"/>
        <w:spacing w:before="123"/>
        <w:rPr>
          <w:b/>
        </w:rPr>
      </w:pPr>
    </w:p>
    <w:p w14:paraId="00A4D64B" w14:textId="0FFFF8A7" w:rsidR="0037519F" w:rsidRPr="0037519F" w:rsidRDefault="0037519F" w:rsidP="0037519F">
      <w:pPr>
        <w:pStyle w:val="ListParagraph"/>
        <w:widowControl w:val="0"/>
        <w:numPr>
          <w:ilvl w:val="0"/>
          <w:numId w:val="2"/>
        </w:numPr>
        <w:tabs>
          <w:tab w:val="left" w:pos="1129"/>
        </w:tabs>
        <w:adjustRightInd/>
        <w:spacing w:before="1"/>
        <w:rPr>
          <w:sz w:val="20"/>
        </w:rPr>
      </w:pPr>
      <w:proofErr w:type="gramStart"/>
      <w:r w:rsidRPr="0037519F">
        <w:rPr>
          <w:sz w:val="20"/>
        </w:rPr>
        <w:t>For</w:t>
      </w:r>
      <w:r w:rsidRPr="0037519F">
        <w:rPr>
          <w:spacing w:val="4"/>
          <w:sz w:val="20"/>
        </w:rPr>
        <w:t xml:space="preserve"> </w:t>
      </w:r>
      <w:r w:rsidRPr="0037519F">
        <w:rPr>
          <w:sz w:val="20"/>
        </w:rPr>
        <w:t>the</w:t>
      </w:r>
      <w:r w:rsidRPr="0037519F">
        <w:rPr>
          <w:spacing w:val="8"/>
          <w:sz w:val="20"/>
        </w:rPr>
        <w:t xml:space="preserve"> </w:t>
      </w:r>
      <w:r w:rsidRPr="0037519F">
        <w:rPr>
          <w:sz w:val="20"/>
        </w:rPr>
        <w:t>purpose</w:t>
      </w:r>
      <w:r w:rsidRPr="0037519F">
        <w:rPr>
          <w:spacing w:val="11"/>
          <w:sz w:val="20"/>
        </w:rPr>
        <w:t xml:space="preserve"> </w:t>
      </w:r>
      <w:r w:rsidRPr="0037519F">
        <w:rPr>
          <w:sz w:val="20"/>
        </w:rPr>
        <w:t>of</w:t>
      </w:r>
      <w:proofErr w:type="gramEnd"/>
      <w:r w:rsidRPr="0037519F">
        <w:rPr>
          <w:spacing w:val="10"/>
          <w:sz w:val="20"/>
        </w:rPr>
        <w:t xml:space="preserve"> </w:t>
      </w:r>
      <w:r w:rsidRPr="0037519F">
        <w:rPr>
          <w:sz w:val="20"/>
        </w:rPr>
        <w:t>monitoring</w:t>
      </w:r>
      <w:r w:rsidRPr="0037519F">
        <w:rPr>
          <w:spacing w:val="13"/>
          <w:sz w:val="20"/>
        </w:rPr>
        <w:t xml:space="preserve"> </w:t>
      </w:r>
      <w:r w:rsidRPr="0037519F">
        <w:rPr>
          <w:sz w:val="20"/>
        </w:rPr>
        <w:t>Unassigned</w:t>
      </w:r>
      <w:r w:rsidRPr="0037519F">
        <w:rPr>
          <w:spacing w:val="3"/>
          <w:sz w:val="20"/>
        </w:rPr>
        <w:t xml:space="preserve"> </w:t>
      </w:r>
      <w:r w:rsidRPr="0037519F">
        <w:rPr>
          <w:sz w:val="20"/>
        </w:rPr>
        <w:t>Work,</w:t>
      </w:r>
      <w:r w:rsidRPr="0037519F">
        <w:rPr>
          <w:spacing w:val="6"/>
          <w:sz w:val="20"/>
        </w:rPr>
        <w:t xml:space="preserve"> </w:t>
      </w:r>
      <w:r w:rsidRPr="0037519F">
        <w:rPr>
          <w:sz w:val="20"/>
        </w:rPr>
        <w:t>monitoring</w:t>
      </w:r>
      <w:r w:rsidRPr="0037519F">
        <w:rPr>
          <w:spacing w:val="11"/>
          <w:sz w:val="20"/>
        </w:rPr>
        <w:t xml:space="preserve"> </w:t>
      </w:r>
      <w:r w:rsidRPr="0037519F">
        <w:rPr>
          <w:sz w:val="20"/>
        </w:rPr>
        <w:t>data</w:t>
      </w:r>
      <w:r w:rsidRPr="0037519F">
        <w:rPr>
          <w:spacing w:val="8"/>
          <w:sz w:val="20"/>
        </w:rPr>
        <w:t xml:space="preserve"> </w:t>
      </w:r>
      <w:r w:rsidRPr="0037519F">
        <w:rPr>
          <w:sz w:val="20"/>
        </w:rPr>
        <w:t>will</w:t>
      </w:r>
      <w:r w:rsidRPr="0037519F">
        <w:rPr>
          <w:spacing w:val="9"/>
          <w:sz w:val="20"/>
        </w:rPr>
        <w:t xml:space="preserve"> </w:t>
      </w:r>
      <w:r w:rsidRPr="0037519F">
        <w:rPr>
          <w:sz w:val="20"/>
        </w:rPr>
        <w:t>not</w:t>
      </w:r>
      <w:r w:rsidRPr="0037519F">
        <w:rPr>
          <w:spacing w:val="15"/>
          <w:sz w:val="20"/>
        </w:rPr>
        <w:t xml:space="preserve"> </w:t>
      </w:r>
      <w:r w:rsidRPr="0037519F">
        <w:rPr>
          <w:sz w:val="20"/>
        </w:rPr>
        <w:t>be</w:t>
      </w:r>
      <w:r w:rsidRPr="0037519F">
        <w:rPr>
          <w:spacing w:val="17"/>
          <w:sz w:val="20"/>
        </w:rPr>
        <w:t xml:space="preserve"> </w:t>
      </w:r>
      <w:r w:rsidRPr="0037519F">
        <w:rPr>
          <w:spacing w:val="-2"/>
          <w:sz w:val="20"/>
        </w:rPr>
        <w:t>anonymous.</w:t>
      </w:r>
    </w:p>
    <w:p w14:paraId="4EBDA38F" w14:textId="77777777" w:rsidR="0037519F" w:rsidRDefault="0037519F" w:rsidP="0037519F">
      <w:pPr>
        <w:pStyle w:val="BodyText"/>
        <w:spacing w:before="190"/>
      </w:pPr>
    </w:p>
    <w:p w14:paraId="5C387426" w14:textId="77777777" w:rsidR="0037519F" w:rsidRDefault="0037519F" w:rsidP="0037519F">
      <w:pPr>
        <w:pStyle w:val="Heading1"/>
      </w:pPr>
      <w:r>
        <w:t>Monitoring</w:t>
      </w:r>
      <w:r>
        <w:rPr>
          <w:spacing w:val="20"/>
        </w:rPr>
        <w:t xml:space="preserve"> </w:t>
      </w:r>
      <w:r>
        <w:t>Unassigned</w:t>
      </w:r>
      <w:r>
        <w:rPr>
          <w:spacing w:val="22"/>
        </w:rPr>
        <w:t xml:space="preserve"> </w:t>
      </w:r>
      <w:r>
        <w:rPr>
          <w:spacing w:val="-4"/>
        </w:rPr>
        <w:t>Work</w:t>
      </w:r>
    </w:p>
    <w:p w14:paraId="7CCCBAE1" w14:textId="77777777" w:rsidR="0037519F" w:rsidRDefault="0037519F" w:rsidP="0037519F">
      <w:pPr>
        <w:pStyle w:val="BodyText"/>
        <w:spacing w:before="121"/>
        <w:rPr>
          <w:b/>
        </w:rPr>
      </w:pPr>
    </w:p>
    <w:p w14:paraId="552A4B37" w14:textId="26FDC13D" w:rsidR="0037519F" w:rsidRDefault="0037519F" w:rsidP="0037519F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line="372" w:lineRule="auto"/>
        <w:ind w:right="626"/>
        <w:jc w:val="both"/>
        <w:rPr>
          <w:sz w:val="20"/>
        </w:rPr>
      </w:pPr>
      <w:r>
        <w:rPr>
          <w:w w:val="105"/>
          <w:sz w:val="20"/>
        </w:rPr>
        <w:t>Work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active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exercise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identify discrepancies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how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being allocated in Chambers so that these can be investigated.</w:t>
      </w:r>
    </w:p>
    <w:p w14:paraId="52945206" w14:textId="77777777" w:rsidR="0037519F" w:rsidRDefault="0037519F" w:rsidP="0037519F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225" w:line="372" w:lineRule="auto"/>
        <w:ind w:right="629" w:hanging="533"/>
        <w:jc w:val="both"/>
        <w:rPr>
          <w:sz w:val="20"/>
        </w:rPr>
      </w:pPr>
      <w:r>
        <w:rPr>
          <w:w w:val="105"/>
          <w:sz w:val="20"/>
        </w:rPr>
        <w:t>Chambers will keep a database of work allocated to pupils and tenants including those returning from parental leave.</w:t>
      </w:r>
    </w:p>
    <w:p w14:paraId="1F1B903D" w14:textId="77777777" w:rsidR="0037519F" w:rsidRDefault="0037519F" w:rsidP="0037519F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226" w:line="372" w:lineRule="auto"/>
        <w:ind w:right="618" w:hanging="533"/>
        <w:jc w:val="both"/>
        <w:rPr>
          <w:sz w:val="20"/>
        </w:rPr>
      </w:pPr>
      <w:r>
        <w:rPr>
          <w:w w:val="105"/>
          <w:sz w:val="20"/>
        </w:rPr>
        <w:t>Chambers will record whether the work came into Chambers marked for a particular barrister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pupil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or whether it was allocated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if so, to whom it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was allocated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who was responsible for allocating the work. The purpose of the record is to enable the </w:t>
      </w:r>
      <w:r>
        <w:rPr>
          <w:sz w:val="20"/>
        </w:rPr>
        <w:t xml:space="preserve">identification of patterns of work allocation. Where possible, Chambers will use LEX </w:t>
      </w:r>
      <w:proofErr w:type="gramStart"/>
      <w:r>
        <w:rPr>
          <w:sz w:val="20"/>
        </w:rPr>
        <w:t xml:space="preserve">in order </w:t>
      </w:r>
      <w:r>
        <w:rPr>
          <w:w w:val="105"/>
          <w:sz w:val="20"/>
        </w:rPr>
        <w:t>to</w:t>
      </w:r>
      <w:proofErr w:type="gramEnd"/>
      <w:r>
        <w:rPr>
          <w:w w:val="105"/>
          <w:sz w:val="20"/>
        </w:rPr>
        <w:t xml:space="preserve"> record diversity data in relation to work allocation.</w:t>
      </w:r>
    </w:p>
    <w:p w14:paraId="7F7948C0" w14:textId="77777777" w:rsidR="0037519F" w:rsidRPr="00FB52E8" w:rsidRDefault="0037519F" w:rsidP="0037519F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229" w:line="369" w:lineRule="auto"/>
        <w:ind w:right="622" w:hanging="533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patterns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considered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earnings,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sources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work.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a disparity is identified the next step will be to consider the reasons for the disparity.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In</w:t>
      </w:r>
    </w:p>
    <w:p w14:paraId="5D4BA0C6" w14:textId="77777777" w:rsidR="00FB52E8" w:rsidRDefault="00FB52E8" w:rsidP="00FB52E8">
      <w:pPr>
        <w:pStyle w:val="BodyText"/>
        <w:spacing w:line="372" w:lineRule="auto"/>
        <w:ind w:left="1128" w:right="386"/>
        <w:rPr>
          <w:spacing w:val="-2"/>
          <w:w w:val="105"/>
        </w:rPr>
      </w:pPr>
      <w:r>
        <w:rPr>
          <w:w w:val="105"/>
        </w:rPr>
        <w:t>considering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disparity,</w:t>
      </w:r>
      <w:r>
        <w:rPr>
          <w:spacing w:val="-11"/>
          <w:w w:val="105"/>
        </w:rPr>
        <w:t xml:space="preserve"> </w:t>
      </w:r>
      <w:r>
        <w:rPr>
          <w:w w:val="105"/>
        </w:rPr>
        <w:t>regard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whether</w:t>
      </w:r>
      <w:r>
        <w:rPr>
          <w:spacing w:val="-14"/>
          <w:w w:val="105"/>
        </w:rPr>
        <w:t xml:space="preserve"> </w:t>
      </w:r>
      <w:r>
        <w:rPr>
          <w:w w:val="105"/>
        </w:rPr>
        <w:t>there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rational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acceptable </w:t>
      </w:r>
      <w:r>
        <w:rPr>
          <w:spacing w:val="-2"/>
          <w:w w:val="105"/>
        </w:rPr>
        <w:t>reason.</w:t>
      </w:r>
    </w:p>
    <w:p w14:paraId="281B4088" w14:textId="77777777" w:rsidR="00FB52E8" w:rsidRDefault="00FB52E8" w:rsidP="00FB52E8">
      <w:pPr>
        <w:pStyle w:val="BodyText"/>
        <w:spacing w:line="372" w:lineRule="auto"/>
        <w:ind w:left="1128" w:right="386"/>
        <w:rPr>
          <w:spacing w:val="-2"/>
          <w:w w:val="105"/>
        </w:rPr>
      </w:pPr>
    </w:p>
    <w:p w14:paraId="3BBEC90A" w14:textId="77777777" w:rsidR="00FB52E8" w:rsidRDefault="00FB52E8" w:rsidP="00FB52E8">
      <w:pPr>
        <w:pStyle w:val="BodyText"/>
        <w:spacing w:line="372" w:lineRule="auto"/>
        <w:ind w:left="1128" w:right="386"/>
        <w:rPr>
          <w:spacing w:val="-2"/>
          <w:w w:val="105"/>
        </w:rPr>
      </w:pPr>
    </w:p>
    <w:p w14:paraId="6E05BB37" w14:textId="77777777" w:rsidR="00FB52E8" w:rsidRDefault="00FB52E8" w:rsidP="00FB52E8">
      <w:pPr>
        <w:pStyle w:val="BodyText"/>
        <w:spacing w:line="372" w:lineRule="auto"/>
        <w:ind w:left="1128" w:right="386"/>
      </w:pPr>
    </w:p>
    <w:p w14:paraId="3963C2D7" w14:textId="77777777" w:rsidR="00FB52E8" w:rsidRDefault="00FB52E8" w:rsidP="00FB52E8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225" w:line="372" w:lineRule="auto"/>
        <w:ind w:right="626" w:hanging="533"/>
        <w:jc w:val="both"/>
        <w:rPr>
          <w:sz w:val="20"/>
        </w:rPr>
      </w:pPr>
      <w:r>
        <w:rPr>
          <w:w w:val="105"/>
          <w:sz w:val="20"/>
        </w:rPr>
        <w:t xml:space="preserve">WIDE will carry out a Regular Review of work allocation reports </w:t>
      </w:r>
      <w:proofErr w:type="gramStart"/>
      <w:r>
        <w:rPr>
          <w:w w:val="105"/>
          <w:sz w:val="20"/>
        </w:rPr>
        <w:t>so as to</w:t>
      </w:r>
      <w:proofErr w:type="gramEnd"/>
      <w:r>
        <w:rPr>
          <w:w w:val="105"/>
          <w:sz w:val="20"/>
        </w:rPr>
        <w:t xml:space="preserve"> Investigate and decide 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what Remedial Action might 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necessary.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WIDE will have access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 financial information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pupils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members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Chambers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but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limited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aged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debts, work done and receipts.</w:t>
      </w:r>
    </w:p>
    <w:p w14:paraId="4336960F" w14:textId="77777777" w:rsidR="00FB52E8" w:rsidRDefault="00FB52E8" w:rsidP="00FB52E8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228" w:line="372" w:lineRule="auto"/>
        <w:ind w:right="619" w:hanging="533"/>
        <w:jc w:val="both"/>
        <w:rPr>
          <w:sz w:val="20"/>
        </w:rPr>
      </w:pPr>
      <w:r>
        <w:rPr>
          <w:w w:val="105"/>
          <w:sz w:val="20"/>
        </w:rPr>
        <w:t xml:space="preserve">If patterns are identified which appear to disadvantage individuals from </w:t>
      </w:r>
      <w:proofErr w:type="gramStart"/>
      <w:r>
        <w:rPr>
          <w:w w:val="105"/>
          <w:sz w:val="20"/>
        </w:rPr>
        <w:t>particular groups</w:t>
      </w:r>
      <w:proofErr w:type="gramEnd"/>
      <w:r>
        <w:rPr>
          <w:w w:val="105"/>
          <w:sz w:val="20"/>
        </w:rPr>
        <w:t xml:space="preserve"> referable to a protected characteristic, WIDE will seek to ensure that this is addressed through the Practice Managers.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If the issue is not or cannot be addressed through the Practice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Managers,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WIDE will refer the issue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GB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for it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 addressed by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GB.</w:t>
      </w:r>
    </w:p>
    <w:p w14:paraId="2027A321" w14:textId="77777777" w:rsidR="00FB52E8" w:rsidRDefault="00FB52E8" w:rsidP="00FB52E8">
      <w:pPr>
        <w:pStyle w:val="Heading1"/>
        <w:spacing w:before="225"/>
      </w:pPr>
      <w:r>
        <w:rPr>
          <w:spacing w:val="-2"/>
          <w:w w:val="105"/>
        </w:rPr>
        <w:t>Referral</w:t>
      </w:r>
    </w:p>
    <w:p w14:paraId="2BA9EF1F" w14:textId="77777777" w:rsidR="00FB52E8" w:rsidRDefault="00FB52E8" w:rsidP="00FB52E8">
      <w:pPr>
        <w:pStyle w:val="BodyText"/>
        <w:spacing w:before="123"/>
        <w:rPr>
          <w:b/>
        </w:rPr>
      </w:pPr>
    </w:p>
    <w:p w14:paraId="314752B4" w14:textId="77777777" w:rsidR="00FB52E8" w:rsidRDefault="00FB52E8" w:rsidP="00FB52E8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1" w:line="372" w:lineRule="auto"/>
        <w:ind w:right="622" w:hanging="533"/>
        <w:jc w:val="both"/>
        <w:rPr>
          <w:sz w:val="20"/>
        </w:rPr>
      </w:pP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member,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pupil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employee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Chambers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refer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question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concerning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allocation of Unassigned Work to the WIDE for it to Investigate and if appropriate recommend Remedial Action.</w:t>
      </w:r>
    </w:p>
    <w:p w14:paraId="183C8016" w14:textId="77777777" w:rsidR="00FB52E8" w:rsidRDefault="00FB52E8" w:rsidP="00FB52E8">
      <w:pPr>
        <w:pStyle w:val="Heading1"/>
        <w:spacing w:before="229"/>
      </w:pPr>
      <w:r>
        <w:t>Issues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allocation</w:t>
      </w:r>
      <w:r>
        <w:rPr>
          <w:spacing w:val="13"/>
        </w:rPr>
        <w:t xml:space="preserve"> </w:t>
      </w:r>
      <w:r>
        <w:t>unrelated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protected</w:t>
      </w:r>
      <w:r>
        <w:rPr>
          <w:spacing w:val="12"/>
        </w:rPr>
        <w:t xml:space="preserve"> </w:t>
      </w:r>
      <w:r>
        <w:rPr>
          <w:spacing w:val="-2"/>
        </w:rPr>
        <w:t>characteristic</w:t>
      </w:r>
    </w:p>
    <w:p w14:paraId="640A8469" w14:textId="77777777" w:rsidR="00FB52E8" w:rsidRDefault="00FB52E8" w:rsidP="00FB52E8">
      <w:pPr>
        <w:pStyle w:val="BodyText"/>
        <w:spacing w:before="120"/>
        <w:rPr>
          <w:b/>
        </w:rPr>
      </w:pPr>
    </w:p>
    <w:p w14:paraId="0286A7BC" w14:textId="77777777" w:rsidR="00FB52E8" w:rsidRDefault="00FB52E8" w:rsidP="00FB52E8">
      <w:pPr>
        <w:pStyle w:val="ListParagraph"/>
        <w:widowControl w:val="0"/>
        <w:numPr>
          <w:ilvl w:val="0"/>
          <w:numId w:val="2"/>
        </w:numPr>
        <w:tabs>
          <w:tab w:val="left" w:pos="1128"/>
        </w:tabs>
        <w:adjustRightInd/>
        <w:spacing w:before="1" w:line="372" w:lineRule="auto"/>
        <w:ind w:right="625" w:hanging="533"/>
        <w:jc w:val="both"/>
        <w:rPr>
          <w:sz w:val="20"/>
        </w:rPr>
      </w:pPr>
      <w:r>
        <w:rPr>
          <w:w w:val="105"/>
          <w:sz w:val="20"/>
        </w:rPr>
        <w:t>If</w:t>
      </w:r>
      <w:r>
        <w:rPr>
          <w:spacing w:val="-7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course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proofErr w:type="gramEnd"/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Investigation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identifies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pattern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interest or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issue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allocation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related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protected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characteristic,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the WIDE shall report that matter to the GB.</w:t>
      </w:r>
    </w:p>
    <w:p w14:paraId="02DD86E1" w14:textId="77777777" w:rsidR="00FB52E8" w:rsidRDefault="00FB52E8" w:rsidP="00FB52E8">
      <w:pPr>
        <w:pStyle w:val="BodyText"/>
      </w:pPr>
    </w:p>
    <w:p w14:paraId="078C2655" w14:textId="77777777" w:rsidR="00FB52E8" w:rsidRDefault="00FB52E8" w:rsidP="00FB52E8">
      <w:pPr>
        <w:pStyle w:val="BodyText"/>
        <w:spacing w:before="4"/>
      </w:pPr>
    </w:p>
    <w:p w14:paraId="26A74505" w14:textId="77777777" w:rsidR="00FB52E8" w:rsidRDefault="00FB52E8" w:rsidP="00FB52E8">
      <w:pPr>
        <w:pStyle w:val="BodyText"/>
        <w:spacing w:line="369" w:lineRule="auto"/>
        <w:ind w:left="111" w:right="386"/>
      </w:pP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adopted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1"/>
          <w:w w:val="105"/>
        </w:rPr>
        <w:t xml:space="preserve"> </w:t>
      </w:r>
      <w:r>
        <w:rPr>
          <w:w w:val="105"/>
        </w:rPr>
        <w:t>Board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28</w:t>
      </w:r>
      <w:r>
        <w:rPr>
          <w:spacing w:val="-15"/>
          <w:w w:val="105"/>
        </w:rPr>
        <w:t xml:space="preserve"> </w:t>
      </w:r>
      <w:r>
        <w:rPr>
          <w:w w:val="105"/>
        </w:rPr>
        <w:t>September</w:t>
      </w:r>
      <w:r>
        <w:rPr>
          <w:spacing w:val="-12"/>
          <w:w w:val="105"/>
        </w:rPr>
        <w:t xml:space="preserve"> </w:t>
      </w:r>
      <w:r>
        <w:rPr>
          <w:w w:val="105"/>
        </w:rPr>
        <w:t>2023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reviewed</w:t>
      </w:r>
      <w:r>
        <w:rPr>
          <w:spacing w:val="-12"/>
          <w:w w:val="105"/>
        </w:rPr>
        <w:t xml:space="preserve"> </w:t>
      </w:r>
      <w:r>
        <w:rPr>
          <w:w w:val="105"/>
        </w:rPr>
        <w:t>every two years.</w:t>
      </w:r>
    </w:p>
    <w:p w14:paraId="4A56BD1A" w14:textId="77777777" w:rsidR="00FB52E8" w:rsidRPr="00FB52E8" w:rsidRDefault="00FB52E8" w:rsidP="00FB52E8">
      <w:pPr>
        <w:widowControl w:val="0"/>
        <w:tabs>
          <w:tab w:val="left" w:pos="1128"/>
        </w:tabs>
        <w:spacing w:before="229" w:line="369" w:lineRule="auto"/>
        <w:ind w:right="622"/>
        <w:jc w:val="both"/>
        <w:rPr>
          <w:sz w:val="20"/>
        </w:rPr>
      </w:pPr>
    </w:p>
    <w:p w14:paraId="35EAA9CA" w14:textId="77777777" w:rsidR="00E50A77" w:rsidRPr="003E1850" w:rsidRDefault="00E50A77" w:rsidP="003E1850">
      <w:pPr>
        <w:pStyle w:val="OnafriqBodycopy"/>
        <w:rPr>
          <w:rFonts w:ascii="Aptos" w:hAnsi="Aptos" w:cstheme="minorHAnsi"/>
          <w:sz w:val="22"/>
        </w:rPr>
      </w:pPr>
    </w:p>
    <w:sectPr w:rsidR="00E50A77" w:rsidRPr="003E1850" w:rsidSect="005236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74" w:right="1474" w:bottom="1871" w:left="1474" w:header="22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F9B3" w14:textId="77777777" w:rsidR="00DA0A83" w:rsidRDefault="00DA0A83" w:rsidP="00663A35">
      <w:pPr>
        <w:spacing w:after="0" w:line="240" w:lineRule="auto"/>
      </w:pPr>
      <w:r>
        <w:separator/>
      </w:r>
    </w:p>
  </w:endnote>
  <w:endnote w:type="continuationSeparator" w:id="0">
    <w:p w14:paraId="5874C14E" w14:textId="77777777" w:rsidR="00DA0A83" w:rsidRDefault="00DA0A83" w:rsidP="0066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F7DE613-C719-7642-B646-E205DED6437C}"/>
    <w:embedBold r:id="rId2" w:fontKey="{84191D42-DB25-F24E-8C31-B019521CE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3388D5-1FCB-CE4B-8A77-5E7CEA073AA9}"/>
    <w:embedBold r:id="rId4" w:fontKey="{976074EA-9B39-3748-BE68-65DBD8622426}"/>
  </w:font>
  <w:font w:name="Kumbh Sans Light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  <w:font w:name="MinionPro-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86AFABD1-7036-314A-8DC3-8221A3F88A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7239846-32FC-DF4D-9057-A58BBAA3760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56EA110B-07D7-2541-8D08-CF3D66F2A55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E52A571-474F-F041-BCD7-9071AFEDB904}"/>
  </w:font>
  <w:font w:name="Kumbh Sans SemiBold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  <w:font w:name="Kumbh Sans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D499" w14:textId="77777777" w:rsidR="001B0B15" w:rsidRDefault="001B0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1102" w14:textId="395FD30E" w:rsidR="00DF3EAA" w:rsidRPr="00302DCE" w:rsidRDefault="00E7073A" w:rsidP="00DF3EAA">
    <w:pPr>
      <w:pStyle w:val="Footer"/>
      <w:spacing w:line="360" w:lineRule="auto"/>
      <w:jc w:val="center"/>
      <w:rPr>
        <w:rFonts w:ascii="Century Gothic" w:hAnsi="Century Gothic" w:cs="Open Sans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9FE0BB1" wp14:editId="14E8903B">
              <wp:simplePos x="0" y="0"/>
              <wp:positionH relativeFrom="margin">
                <wp:align>center</wp:align>
              </wp:positionH>
              <wp:positionV relativeFrom="paragraph">
                <wp:posOffset>-167640</wp:posOffset>
              </wp:positionV>
              <wp:extent cx="6593840" cy="0"/>
              <wp:effectExtent l="0" t="0" r="0" b="0"/>
              <wp:wrapNone/>
              <wp:docPr id="13936050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5D1382B" id="Straight Connector 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2pt" to="519.2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" strokecolor="#98ce82" strokeweight="1pt">
              <v:stroke joinstyle="miter"/>
              <w10:wrap anchorx="margin"/>
            </v:line>
          </w:pict>
        </mc:Fallback>
      </mc:AlternateContent>
    </w:r>
    <w:r w:rsidR="00353BD0" w:rsidRPr="00353BD0">
      <w:rPr>
        <w:rStyle w:val="A1"/>
        <w:lang w:val="en-GB"/>
      </w:rPr>
      <w:t xml:space="preserve"> </w:t>
    </w:r>
    <w:r w:rsidR="00353BD0" w:rsidRPr="00C70302">
      <w:rPr>
        <w:rStyle w:val="A1"/>
        <w:lang w:val="en-GB"/>
      </w:rPr>
      <w:t>Barristers regulated by the Bar Standards Board</w:t>
    </w:r>
  </w:p>
  <w:p w14:paraId="2834712A" w14:textId="77777777" w:rsidR="00C92143" w:rsidRPr="00DF3EAA" w:rsidRDefault="00C92143" w:rsidP="00C92143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18CCE" w14:textId="21D98423" w:rsidR="00E96467" w:rsidRPr="00302DCE" w:rsidRDefault="00E7073A" w:rsidP="00DF3EAA">
    <w:pPr>
      <w:pStyle w:val="Footer"/>
      <w:spacing w:line="360" w:lineRule="auto"/>
      <w:jc w:val="center"/>
      <w:rPr>
        <w:rFonts w:ascii="Century Gothic" w:hAnsi="Century Gothic" w:cs="Open Sans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DA86256" wp14:editId="7F94F546">
              <wp:simplePos x="0" y="0"/>
              <wp:positionH relativeFrom="margin">
                <wp:align>center</wp:align>
              </wp:positionH>
              <wp:positionV relativeFrom="paragraph">
                <wp:posOffset>-168910</wp:posOffset>
              </wp:positionV>
              <wp:extent cx="6593840" cy="0"/>
              <wp:effectExtent l="0" t="0" r="0" b="0"/>
              <wp:wrapNone/>
              <wp:docPr id="134424001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1007A31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3pt" to="519.2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" strokecolor="#98ce82" strokeweight="1pt">
              <v:stroke joinstyle="miter"/>
              <w10:wrap anchorx="margin"/>
            </v:line>
          </w:pict>
        </mc:Fallback>
      </mc:AlternateContent>
    </w:r>
    <w:r w:rsidR="00353BD0" w:rsidRPr="00353BD0">
      <w:rPr>
        <w:rStyle w:val="A1"/>
        <w:lang w:val="en-GB"/>
      </w:rPr>
      <w:t xml:space="preserve"> </w:t>
    </w:r>
    <w:r w:rsidR="00353BD0" w:rsidRPr="00C70302">
      <w:rPr>
        <w:rStyle w:val="A1"/>
        <w:lang w:val="en-GB"/>
      </w:rPr>
      <w:t>Barristers regulated by the Bar Standards Board</w:t>
    </w:r>
  </w:p>
  <w:p w14:paraId="1393A4A3" w14:textId="4BBD4C69" w:rsidR="00C92143" w:rsidRPr="00302DCE" w:rsidRDefault="00C92143" w:rsidP="00C92143">
    <w:pPr>
      <w:pStyle w:val="xmsonormal"/>
      <w:spacing w:before="0" w:beforeAutospacing="0" w:after="0" w:afterAutospacing="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605B6" w14:textId="77777777" w:rsidR="00DA0A83" w:rsidRDefault="00DA0A83" w:rsidP="00663A35">
      <w:pPr>
        <w:spacing w:after="0" w:line="240" w:lineRule="auto"/>
      </w:pPr>
      <w:r>
        <w:separator/>
      </w:r>
    </w:p>
  </w:footnote>
  <w:footnote w:type="continuationSeparator" w:id="0">
    <w:p w14:paraId="156A64D2" w14:textId="77777777" w:rsidR="00DA0A83" w:rsidRDefault="00DA0A83" w:rsidP="0066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9498" w14:textId="77777777" w:rsidR="001B0B15" w:rsidRDefault="001B0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FD36" w14:textId="77777777" w:rsidR="001B0B15" w:rsidRDefault="001B0B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B975" w14:textId="1AED63A2" w:rsidR="00E96467" w:rsidRDefault="00CA3A12">
    <w:pPr>
      <w:pStyle w:val="Header"/>
    </w:pPr>
    <w:r>
      <w:rPr>
        <w:noProof/>
      </w:rPr>
      <w:drawing>
        <wp:anchor distT="0" distB="0" distL="114300" distR="114300" simplePos="0" relativeHeight="251662335" behindDoc="1" locked="0" layoutInCell="1" allowOverlap="1" wp14:anchorId="6AF0FA7A" wp14:editId="56CD3EC1">
          <wp:simplePos x="0" y="0"/>
          <wp:positionH relativeFrom="column">
            <wp:posOffset>-449834</wp:posOffset>
          </wp:positionH>
          <wp:positionV relativeFrom="paragraph">
            <wp:posOffset>360045</wp:posOffset>
          </wp:positionV>
          <wp:extent cx="1789200" cy="430022"/>
          <wp:effectExtent l="0" t="0" r="1905" b="8255"/>
          <wp:wrapNone/>
          <wp:docPr id="10703152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31520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430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73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2DFE0B" wp14:editId="2013F873">
              <wp:simplePos x="0" y="0"/>
              <wp:positionH relativeFrom="column">
                <wp:posOffset>-455930</wp:posOffset>
              </wp:positionH>
              <wp:positionV relativeFrom="paragraph">
                <wp:posOffset>1057275</wp:posOffset>
              </wp:positionV>
              <wp:extent cx="6593840" cy="0"/>
              <wp:effectExtent l="0" t="0" r="0" b="0"/>
              <wp:wrapNone/>
              <wp:docPr id="55305120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2E26DB0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9pt,83.25pt" to="483.3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" strokecolor="#98ce82" strokeweight="1pt">
              <v:stroke joinstyle="miter"/>
            </v:line>
          </w:pict>
        </mc:Fallback>
      </mc:AlternateContent>
    </w:r>
    <w:r w:rsidR="00C92143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BBD702A" wp14:editId="5915BFA1">
              <wp:simplePos x="0" y="0"/>
              <wp:positionH relativeFrom="column">
                <wp:posOffset>4705985</wp:posOffset>
              </wp:positionH>
              <wp:positionV relativeFrom="paragraph">
                <wp:posOffset>275480</wp:posOffset>
              </wp:positionV>
              <wp:extent cx="1685925" cy="830580"/>
              <wp:effectExtent l="0" t="0" r="0" b="0"/>
              <wp:wrapSquare wrapText="bothSides"/>
              <wp:docPr id="12013847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5DF59" w14:textId="77777777" w:rsidR="00A6279B" w:rsidRPr="00B07C12" w:rsidRDefault="00A6279B" w:rsidP="00A6279B">
                          <w:pPr>
                            <w:spacing w:after="0"/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</w:rPr>
                            <w:t>T:</w:t>
                          </w:r>
                          <w:r w:rsidRPr="00B07C12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B07C12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  <w:t xml:space="preserve">+44 (0) 20 7421 5300 </w:t>
                          </w:r>
                        </w:p>
                        <w:p w14:paraId="1FD64BFA" w14:textId="77777777" w:rsidR="00A6279B" w:rsidRPr="00302DCE" w:rsidRDefault="00A6279B" w:rsidP="00A6279B">
                          <w:pPr>
                            <w:spacing w:after="0"/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</w:pPr>
                          <w:r w:rsidRPr="00302DCE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</w:rPr>
                            <w:t>E:</w:t>
                          </w:r>
                          <w:r w:rsidRPr="00302DCE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302DCE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  <w:t xml:space="preserve">clerks@tanfieldchambers.co.uk </w:t>
                          </w:r>
                          <w:r w:rsidRPr="00302DCE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7B2D65FF" w14:textId="77777777" w:rsidR="00A6279B" w:rsidRPr="00B07C12" w:rsidRDefault="00A6279B" w:rsidP="00A6279B">
                          <w:pPr>
                            <w:spacing w:after="0"/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GB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  <w:lang w:val="en-GB"/>
                            </w:rPr>
                            <w:t>W:</w:t>
                          </w:r>
                          <w:r w:rsidRPr="00B07C12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GB"/>
                            </w:rPr>
                            <w:t xml:space="preserve"> </w:t>
                          </w:r>
                          <w:r w:rsidRPr="00B07C12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GB"/>
                            </w:rPr>
                            <w:t xml:space="preserve">tanfieldchambers.co.uk  </w:t>
                          </w:r>
                        </w:p>
                        <w:p w14:paraId="17AEDFF9" w14:textId="77777777" w:rsidR="00A6279B" w:rsidRPr="00302DCE" w:rsidRDefault="00A6279B" w:rsidP="00A6279B">
                          <w:pPr>
                            <w:spacing w:after="0"/>
                            <w:rPr>
                              <w:rFonts w:cstheme="minorHAnsi"/>
                              <w:lang w:val="en-US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  <w:lang w:val="en-GB"/>
                            </w:rPr>
                            <w:t>DX:</w:t>
                          </w:r>
                          <w:r w:rsidRPr="00A6279B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 </w:t>
                          </w:r>
                          <w:r w:rsidRPr="00302DCE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>46 London Chancery Lane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D70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55pt;margin-top:21.7pt;width:132.75pt;height: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" filled="f" stroked="f">
              <v:textbox>
                <w:txbxContent>
                  <w:p w14:paraId="7985DF59" w14:textId="77777777" w:rsidR="00A6279B" w:rsidRPr="00B07C12" w:rsidRDefault="00A6279B" w:rsidP="00A6279B">
                    <w:pPr>
                      <w:spacing w:after="0"/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</w:rPr>
                      <w:t>T:</w:t>
                    </w:r>
                    <w:r w:rsidRPr="00B07C12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  <w:r w:rsidRPr="00B07C12"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  <w:t xml:space="preserve">+44 (0) 20 7421 5300 </w:t>
                    </w:r>
                  </w:p>
                  <w:p w14:paraId="1FD64BFA" w14:textId="77777777" w:rsidR="00A6279B" w:rsidRPr="00302DCE" w:rsidRDefault="00A6279B" w:rsidP="00A6279B">
                    <w:pPr>
                      <w:spacing w:after="0"/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</w:pPr>
                    <w:r w:rsidRPr="00302DCE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</w:rPr>
                      <w:t>E:</w:t>
                    </w:r>
                    <w:r w:rsidRPr="00302DCE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  <w:r w:rsidRPr="00302DCE"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  <w:t xml:space="preserve">clerks@tanfieldchambers.co.uk </w:t>
                    </w:r>
                    <w:r w:rsidRPr="00302DCE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</w:p>
                  <w:p w14:paraId="7B2D65FF" w14:textId="77777777" w:rsidR="00A6279B" w:rsidRPr="00B07C12" w:rsidRDefault="00A6279B" w:rsidP="00A6279B">
                    <w:pPr>
                      <w:spacing w:after="0"/>
                      <w:rPr>
                        <w:rFonts w:cstheme="minorHAnsi"/>
                        <w:color w:val="2F3235"/>
                        <w:sz w:val="13"/>
                        <w:szCs w:val="13"/>
                        <w:lang w:val="en-GB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  <w:lang w:val="en-GB"/>
                      </w:rPr>
                      <w:t>W:</w:t>
                    </w:r>
                    <w:r w:rsidRPr="00B07C12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GB"/>
                      </w:rPr>
                      <w:t xml:space="preserve"> </w:t>
                    </w:r>
                    <w:r w:rsidRPr="00B07C12">
                      <w:rPr>
                        <w:rFonts w:cstheme="minorHAnsi"/>
                        <w:color w:val="2F3235"/>
                        <w:sz w:val="13"/>
                        <w:szCs w:val="13"/>
                        <w:lang w:val="en-GB"/>
                      </w:rPr>
                      <w:t xml:space="preserve">tanfieldchambers.co.uk  </w:t>
                    </w:r>
                  </w:p>
                  <w:p w14:paraId="17AEDFF9" w14:textId="77777777" w:rsidR="00A6279B" w:rsidRPr="00302DCE" w:rsidRDefault="00A6279B" w:rsidP="00A6279B">
                    <w:pPr>
                      <w:spacing w:after="0"/>
                      <w:rPr>
                        <w:rFonts w:cstheme="minorHAnsi"/>
                        <w:lang w:val="en-US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  <w:lang w:val="en-GB"/>
                      </w:rPr>
                      <w:t>DX:</w:t>
                    </w:r>
                    <w:r w:rsidRPr="00A6279B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  <w:t xml:space="preserve"> </w:t>
                    </w:r>
                    <w:r w:rsidRPr="00302DCE">
                      <w:rPr>
                        <w:rFonts w:cstheme="minorHAnsi"/>
                        <w:color w:val="2F3235"/>
                        <w:sz w:val="13"/>
                        <w:szCs w:val="13"/>
                        <w:lang w:val="en-US"/>
                      </w:rPr>
                      <w:t>46 London Chancery Lane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7C1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BE47246" wp14:editId="12397524">
              <wp:simplePos x="0" y="0"/>
              <wp:positionH relativeFrom="column">
                <wp:posOffset>2807335</wp:posOffset>
              </wp:positionH>
              <wp:positionV relativeFrom="paragraph">
                <wp:posOffset>300990</wp:posOffset>
              </wp:positionV>
              <wp:extent cx="1497330" cy="8305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DFA0E9" w14:textId="49A38D78" w:rsidR="00DF3EAA" w:rsidRPr="00A6279B" w:rsidRDefault="00DF3EAA" w:rsidP="00DF3EAA">
                          <w:pPr>
                            <w:spacing w:after="0" w:line="252" w:lineRule="auto"/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  <w:r w:rsidRPr="00A6279B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Tanfield Chambers </w:t>
                          </w:r>
                        </w:p>
                        <w:p w14:paraId="1E2CA94B" w14:textId="77777777" w:rsid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  <w:p w14:paraId="326760E3" w14:textId="77777777" w:rsid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  <w:r w:rsidRPr="00A6279B"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2-5 Warwick Court, London, </w:t>
                          </w:r>
                        </w:p>
                        <w:p w14:paraId="42FCC41C" w14:textId="77777777" w:rsidR="00E96467" w:rsidRP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lang w:val="en-US"/>
                            </w:rPr>
                          </w:pPr>
                          <w:r w:rsidRPr="00A6279B"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>WC1R 5DH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E47246" id="_x0000_s1027" type="#_x0000_t202" style="position:absolute;margin-left:221.05pt;margin-top:23.7pt;width:117.9pt;height:6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" filled="f" stroked="f">
              <v:textbox>
                <w:txbxContent>
                  <w:p w14:paraId="00DFA0E9" w14:textId="49A38D78" w:rsidR="00DF3EAA" w:rsidRPr="00A6279B" w:rsidRDefault="00DF3EAA" w:rsidP="00DF3EAA">
                    <w:pPr>
                      <w:spacing w:after="0" w:line="252" w:lineRule="auto"/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</w:pPr>
                    <w:r w:rsidRPr="00A6279B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  <w:t xml:space="preserve">Tanfield Chambers </w:t>
                    </w:r>
                  </w:p>
                  <w:p w14:paraId="1E2CA94B" w14:textId="77777777" w:rsid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</w:pPr>
                  </w:p>
                  <w:p w14:paraId="326760E3" w14:textId="77777777" w:rsid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</w:pPr>
                    <w:r w:rsidRPr="00A6279B"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  <w:t xml:space="preserve">2-5 Warwick Court, London, </w:t>
                    </w:r>
                  </w:p>
                  <w:p w14:paraId="42FCC41C" w14:textId="77777777" w:rsidR="00E96467" w:rsidRP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lang w:val="en-US"/>
                      </w:rPr>
                    </w:pPr>
                    <w:r w:rsidRPr="00A6279B"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  <w:t>WC1R 5DH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648" w:hanging="534"/>
      </w:pPr>
      <w:rPr>
        <w:rFonts w:ascii="Arial" w:hAnsi="Arial" w:cs="Arial"/>
        <w:b w:val="0"/>
        <w:bCs w:val="0"/>
        <w:i w:val="0"/>
        <w:iCs w:val="0"/>
        <w:spacing w:val="0"/>
        <w:w w:val="103"/>
        <w:sz w:val="20"/>
        <w:szCs w:val="20"/>
      </w:rPr>
    </w:lvl>
    <w:lvl w:ilvl="1">
      <w:start w:val="1"/>
      <w:numFmt w:val="lowerLetter"/>
      <w:lvlText w:val="%2."/>
      <w:lvlJc w:val="left"/>
      <w:pPr>
        <w:ind w:left="1469" w:hanging="339"/>
      </w:pPr>
      <w:rPr>
        <w:rFonts w:ascii="Arial" w:hAnsi="Arial" w:cs="Arial"/>
        <w:b w:val="0"/>
        <w:bCs w:val="0"/>
        <w:i w:val="0"/>
        <w:iCs w:val="0"/>
        <w:spacing w:val="0"/>
        <w:w w:val="103"/>
        <w:sz w:val="20"/>
        <w:szCs w:val="20"/>
      </w:rPr>
    </w:lvl>
    <w:lvl w:ilvl="2">
      <w:numFmt w:val="bullet"/>
      <w:lvlText w:val="ï"/>
      <w:lvlJc w:val="left"/>
      <w:pPr>
        <w:ind w:left="2300" w:hanging="339"/>
      </w:pPr>
    </w:lvl>
    <w:lvl w:ilvl="3">
      <w:numFmt w:val="bullet"/>
      <w:lvlText w:val="ï"/>
      <w:lvlJc w:val="left"/>
      <w:pPr>
        <w:ind w:left="3140" w:hanging="339"/>
      </w:pPr>
    </w:lvl>
    <w:lvl w:ilvl="4">
      <w:numFmt w:val="bullet"/>
      <w:lvlText w:val="ï"/>
      <w:lvlJc w:val="left"/>
      <w:pPr>
        <w:ind w:left="3980" w:hanging="339"/>
      </w:pPr>
    </w:lvl>
    <w:lvl w:ilvl="5">
      <w:numFmt w:val="bullet"/>
      <w:lvlText w:val="ï"/>
      <w:lvlJc w:val="left"/>
      <w:pPr>
        <w:ind w:left="4820" w:hanging="339"/>
      </w:pPr>
    </w:lvl>
    <w:lvl w:ilvl="6">
      <w:numFmt w:val="bullet"/>
      <w:lvlText w:val="ï"/>
      <w:lvlJc w:val="left"/>
      <w:pPr>
        <w:ind w:left="5660" w:hanging="339"/>
      </w:pPr>
    </w:lvl>
    <w:lvl w:ilvl="7">
      <w:numFmt w:val="bullet"/>
      <w:lvlText w:val="ï"/>
      <w:lvlJc w:val="left"/>
      <w:pPr>
        <w:ind w:left="6500" w:hanging="339"/>
      </w:pPr>
    </w:lvl>
    <w:lvl w:ilvl="8">
      <w:numFmt w:val="bullet"/>
      <w:lvlText w:val="ï"/>
      <w:lvlJc w:val="left"/>
      <w:pPr>
        <w:ind w:left="7340" w:hanging="339"/>
      </w:pPr>
    </w:lvl>
  </w:abstractNum>
  <w:abstractNum w:abstractNumId="1" w15:restartNumberingAfterBreak="0">
    <w:nsid w:val="62CA3775"/>
    <w:multiLevelType w:val="hybridMultilevel"/>
    <w:tmpl w:val="175C7F32"/>
    <w:lvl w:ilvl="0" w:tplc="FFFFFFFF">
      <w:start w:val="1"/>
      <w:numFmt w:val="decimal"/>
      <w:lvlText w:val="%1."/>
      <w:lvlJc w:val="left"/>
      <w:pPr>
        <w:ind w:left="1128" w:hanging="5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949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837" w:hanging="33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35" w:hanging="33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33" w:hanging="33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31" w:hanging="33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28" w:hanging="33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3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24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633232DA"/>
    <w:multiLevelType w:val="hybridMultilevel"/>
    <w:tmpl w:val="175C7F32"/>
    <w:lvl w:ilvl="0" w:tplc="36FCDBBC">
      <w:start w:val="1"/>
      <w:numFmt w:val="decimal"/>
      <w:lvlText w:val="%1."/>
      <w:lvlJc w:val="left"/>
      <w:pPr>
        <w:ind w:left="1128" w:hanging="5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42D679F8">
      <w:start w:val="1"/>
      <w:numFmt w:val="lowerLetter"/>
      <w:lvlText w:val="%2."/>
      <w:lvlJc w:val="left"/>
      <w:pPr>
        <w:ind w:left="1949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2" w:tplc="B1429FF4">
      <w:numFmt w:val="bullet"/>
      <w:lvlText w:val="•"/>
      <w:lvlJc w:val="left"/>
      <w:pPr>
        <w:ind w:left="2837" w:hanging="339"/>
      </w:pPr>
      <w:rPr>
        <w:rFonts w:hint="default"/>
        <w:lang w:val="en-US" w:eastAsia="en-US" w:bidi="ar-SA"/>
      </w:rPr>
    </w:lvl>
    <w:lvl w:ilvl="3" w:tplc="02EC58A6">
      <w:numFmt w:val="bullet"/>
      <w:lvlText w:val="•"/>
      <w:lvlJc w:val="left"/>
      <w:pPr>
        <w:ind w:left="3735" w:hanging="339"/>
      </w:pPr>
      <w:rPr>
        <w:rFonts w:hint="default"/>
        <w:lang w:val="en-US" w:eastAsia="en-US" w:bidi="ar-SA"/>
      </w:rPr>
    </w:lvl>
    <w:lvl w:ilvl="4" w:tplc="3AFEAB66">
      <w:numFmt w:val="bullet"/>
      <w:lvlText w:val="•"/>
      <w:lvlJc w:val="left"/>
      <w:pPr>
        <w:ind w:left="4633" w:hanging="339"/>
      </w:pPr>
      <w:rPr>
        <w:rFonts w:hint="default"/>
        <w:lang w:val="en-US" w:eastAsia="en-US" w:bidi="ar-SA"/>
      </w:rPr>
    </w:lvl>
    <w:lvl w:ilvl="5" w:tplc="0A50EF40">
      <w:numFmt w:val="bullet"/>
      <w:lvlText w:val="•"/>
      <w:lvlJc w:val="left"/>
      <w:pPr>
        <w:ind w:left="5531" w:hanging="339"/>
      </w:pPr>
      <w:rPr>
        <w:rFonts w:hint="default"/>
        <w:lang w:val="en-US" w:eastAsia="en-US" w:bidi="ar-SA"/>
      </w:rPr>
    </w:lvl>
    <w:lvl w:ilvl="6" w:tplc="EFB48728">
      <w:numFmt w:val="bullet"/>
      <w:lvlText w:val="•"/>
      <w:lvlJc w:val="left"/>
      <w:pPr>
        <w:ind w:left="6428" w:hanging="339"/>
      </w:pPr>
      <w:rPr>
        <w:rFonts w:hint="default"/>
        <w:lang w:val="en-US" w:eastAsia="en-US" w:bidi="ar-SA"/>
      </w:rPr>
    </w:lvl>
    <w:lvl w:ilvl="7" w:tplc="A4D28C10">
      <w:numFmt w:val="bullet"/>
      <w:lvlText w:val="•"/>
      <w:lvlJc w:val="left"/>
      <w:pPr>
        <w:ind w:left="7326" w:hanging="339"/>
      </w:pPr>
      <w:rPr>
        <w:rFonts w:hint="default"/>
        <w:lang w:val="en-US" w:eastAsia="en-US" w:bidi="ar-SA"/>
      </w:rPr>
    </w:lvl>
    <w:lvl w:ilvl="8" w:tplc="CD62CC58">
      <w:numFmt w:val="bullet"/>
      <w:lvlText w:val="•"/>
      <w:lvlJc w:val="left"/>
      <w:pPr>
        <w:ind w:left="8224" w:hanging="339"/>
      </w:pPr>
      <w:rPr>
        <w:rFonts w:hint="default"/>
        <w:lang w:val="en-US" w:eastAsia="en-US" w:bidi="ar-SA"/>
      </w:rPr>
    </w:lvl>
  </w:abstractNum>
  <w:num w:numId="1" w16cid:durableId="1815102343">
    <w:abstractNumId w:val="0"/>
  </w:num>
  <w:num w:numId="2" w16cid:durableId="1860268014">
    <w:abstractNumId w:val="2"/>
  </w:num>
  <w:num w:numId="3" w16cid:durableId="816872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3A"/>
    <w:rsid w:val="00027802"/>
    <w:rsid w:val="00050156"/>
    <w:rsid w:val="000619DB"/>
    <w:rsid w:val="000932EA"/>
    <w:rsid w:val="000E49ED"/>
    <w:rsid w:val="00113C06"/>
    <w:rsid w:val="00187D89"/>
    <w:rsid w:val="001B0B15"/>
    <w:rsid w:val="001C43F9"/>
    <w:rsid w:val="00240F4C"/>
    <w:rsid w:val="00281BA0"/>
    <w:rsid w:val="002825E7"/>
    <w:rsid w:val="00283E5E"/>
    <w:rsid w:val="002C370C"/>
    <w:rsid w:val="002D20CB"/>
    <w:rsid w:val="002E0C04"/>
    <w:rsid w:val="00302DCE"/>
    <w:rsid w:val="00330EEB"/>
    <w:rsid w:val="003313F1"/>
    <w:rsid w:val="00344377"/>
    <w:rsid w:val="00353BD0"/>
    <w:rsid w:val="003555EC"/>
    <w:rsid w:val="003645BC"/>
    <w:rsid w:val="0037519F"/>
    <w:rsid w:val="003D089A"/>
    <w:rsid w:val="003E1850"/>
    <w:rsid w:val="003E68A9"/>
    <w:rsid w:val="00456AAC"/>
    <w:rsid w:val="004A1694"/>
    <w:rsid w:val="00506414"/>
    <w:rsid w:val="0051006D"/>
    <w:rsid w:val="0052364A"/>
    <w:rsid w:val="00523E0C"/>
    <w:rsid w:val="00544B85"/>
    <w:rsid w:val="00554597"/>
    <w:rsid w:val="00563C44"/>
    <w:rsid w:val="00564CB6"/>
    <w:rsid w:val="00565EBC"/>
    <w:rsid w:val="00584ADB"/>
    <w:rsid w:val="005A34ED"/>
    <w:rsid w:val="005A7CF2"/>
    <w:rsid w:val="005B1CB9"/>
    <w:rsid w:val="005E221E"/>
    <w:rsid w:val="005F28F4"/>
    <w:rsid w:val="0061421D"/>
    <w:rsid w:val="00663A35"/>
    <w:rsid w:val="00673BF9"/>
    <w:rsid w:val="006A4A35"/>
    <w:rsid w:val="006F262E"/>
    <w:rsid w:val="00724808"/>
    <w:rsid w:val="00724E09"/>
    <w:rsid w:val="00726553"/>
    <w:rsid w:val="007320AE"/>
    <w:rsid w:val="00732999"/>
    <w:rsid w:val="00775162"/>
    <w:rsid w:val="007A3E42"/>
    <w:rsid w:val="007B0862"/>
    <w:rsid w:val="007C020D"/>
    <w:rsid w:val="007D23B4"/>
    <w:rsid w:val="00803077"/>
    <w:rsid w:val="00803E20"/>
    <w:rsid w:val="008077DF"/>
    <w:rsid w:val="00826573"/>
    <w:rsid w:val="008275B8"/>
    <w:rsid w:val="008422A4"/>
    <w:rsid w:val="00850BE0"/>
    <w:rsid w:val="00860A4F"/>
    <w:rsid w:val="00863E6B"/>
    <w:rsid w:val="00871196"/>
    <w:rsid w:val="00884589"/>
    <w:rsid w:val="00892AFB"/>
    <w:rsid w:val="00923BF5"/>
    <w:rsid w:val="009C2676"/>
    <w:rsid w:val="009C4125"/>
    <w:rsid w:val="009D0913"/>
    <w:rsid w:val="00A14A0A"/>
    <w:rsid w:val="00A24EF1"/>
    <w:rsid w:val="00A33DDC"/>
    <w:rsid w:val="00A44277"/>
    <w:rsid w:val="00A6279B"/>
    <w:rsid w:val="00AD1D4E"/>
    <w:rsid w:val="00AF3865"/>
    <w:rsid w:val="00B07C12"/>
    <w:rsid w:val="00B14725"/>
    <w:rsid w:val="00B16D4A"/>
    <w:rsid w:val="00B174BC"/>
    <w:rsid w:val="00B42AB1"/>
    <w:rsid w:val="00B56B8B"/>
    <w:rsid w:val="00B578D3"/>
    <w:rsid w:val="00BA0C29"/>
    <w:rsid w:val="00BB51B8"/>
    <w:rsid w:val="00BB6609"/>
    <w:rsid w:val="00BD37E1"/>
    <w:rsid w:val="00BD603B"/>
    <w:rsid w:val="00C01034"/>
    <w:rsid w:val="00C06A3A"/>
    <w:rsid w:val="00C6079F"/>
    <w:rsid w:val="00C82A9B"/>
    <w:rsid w:val="00C92143"/>
    <w:rsid w:val="00CA3A12"/>
    <w:rsid w:val="00CB2865"/>
    <w:rsid w:val="00CD5818"/>
    <w:rsid w:val="00CE4675"/>
    <w:rsid w:val="00D00471"/>
    <w:rsid w:val="00D07D8D"/>
    <w:rsid w:val="00D92EB6"/>
    <w:rsid w:val="00DA0A83"/>
    <w:rsid w:val="00DF3EAA"/>
    <w:rsid w:val="00DF421A"/>
    <w:rsid w:val="00E2343E"/>
    <w:rsid w:val="00E34A29"/>
    <w:rsid w:val="00E50A77"/>
    <w:rsid w:val="00E57041"/>
    <w:rsid w:val="00E7073A"/>
    <w:rsid w:val="00E96467"/>
    <w:rsid w:val="00EB60A5"/>
    <w:rsid w:val="00FA1D76"/>
    <w:rsid w:val="00FB52E8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0CC59"/>
  <w15:chartTrackingRefBased/>
  <w15:docId w15:val="{9F1ADE4B-CF0B-4FEB-BFC3-C530DB8E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3F1"/>
  </w:style>
  <w:style w:type="paragraph" w:styleId="Heading1">
    <w:name w:val="heading 1"/>
    <w:basedOn w:val="Normal"/>
    <w:next w:val="Normal"/>
    <w:link w:val="Heading1Char"/>
    <w:uiPriority w:val="1"/>
    <w:qFormat/>
    <w:rsid w:val="006A4A35"/>
    <w:pPr>
      <w:autoSpaceDE w:val="0"/>
      <w:autoSpaceDN w:val="0"/>
      <w:adjustRightInd w:val="0"/>
      <w:spacing w:after="0" w:line="240" w:lineRule="auto"/>
      <w:ind w:left="39"/>
      <w:outlineLvl w:val="0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A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A35"/>
  </w:style>
  <w:style w:type="paragraph" w:styleId="Footer">
    <w:name w:val="footer"/>
    <w:basedOn w:val="Normal"/>
    <w:link w:val="FooterChar"/>
    <w:uiPriority w:val="99"/>
    <w:unhideWhenUsed/>
    <w:rsid w:val="00663A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A35"/>
  </w:style>
  <w:style w:type="character" w:styleId="Hyperlink">
    <w:name w:val="Hyperlink"/>
    <w:basedOn w:val="DefaultParagraphFont"/>
    <w:uiPriority w:val="99"/>
    <w:unhideWhenUsed/>
    <w:rsid w:val="009C41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125"/>
    <w:rPr>
      <w:color w:val="605E5C"/>
      <w:shd w:val="clear" w:color="auto" w:fill="E1DFDD"/>
    </w:rPr>
  </w:style>
  <w:style w:type="paragraph" w:customStyle="1" w:styleId="Prrafobsico">
    <w:name w:val="[Párrafo básico]"/>
    <w:basedOn w:val="Normal"/>
    <w:uiPriority w:val="99"/>
    <w:rsid w:val="009C412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customStyle="1" w:styleId="OnafriqBodycopy">
    <w:name w:val="Onafriq Body copy"/>
    <w:basedOn w:val="Normal"/>
    <w:qFormat/>
    <w:rsid w:val="005E221E"/>
    <w:pPr>
      <w:spacing w:line="240" w:lineRule="auto"/>
    </w:pPr>
    <w:rPr>
      <w:rFonts w:ascii="Open Sans" w:hAnsi="Open Sans"/>
      <w:color w:val="2F3235"/>
      <w:sz w:val="21"/>
      <w:lang w:val="en-GB"/>
    </w:rPr>
  </w:style>
  <w:style w:type="paragraph" w:customStyle="1" w:styleId="xmsonormal">
    <w:name w:val="x_msonormal"/>
    <w:basedOn w:val="Normal"/>
    <w:rsid w:val="00FA1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paragraph" w:styleId="NoSpacing">
    <w:name w:val="No Spacing"/>
    <w:uiPriority w:val="1"/>
    <w:qFormat/>
    <w:rsid w:val="005A7CF2"/>
    <w:pPr>
      <w:spacing w:after="0" w:line="240" w:lineRule="auto"/>
    </w:pPr>
    <w:rPr>
      <w:rFonts w:ascii="Cambria" w:eastAsia="Cambria" w:hAnsi="Cambria" w:cs="Cambria"/>
      <w:sz w:val="24"/>
      <w:szCs w:val="24"/>
      <w:lang w:val="en-US" w:eastAsia="en-ZA"/>
    </w:rPr>
  </w:style>
  <w:style w:type="character" w:customStyle="1" w:styleId="A1">
    <w:name w:val="A1"/>
    <w:uiPriority w:val="99"/>
    <w:rsid w:val="00330EEB"/>
    <w:rPr>
      <w:rFonts w:cs="Kumbh Sans Light"/>
      <w:color w:val="211D1E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A4A35"/>
    <w:rPr>
      <w:rFonts w:ascii="Arial" w:hAnsi="Arial" w:cs="Arial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A4A35"/>
    <w:pPr>
      <w:autoSpaceDE w:val="0"/>
      <w:autoSpaceDN w:val="0"/>
      <w:adjustRightInd w:val="0"/>
      <w:spacing w:before="40" w:after="0" w:line="240" w:lineRule="auto"/>
    </w:pPr>
    <w:rPr>
      <w:rFonts w:ascii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A4A35"/>
    <w:rPr>
      <w:rFonts w:ascii="Arial" w:hAnsi="Arial" w:cs="Arial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A4A35"/>
    <w:pPr>
      <w:autoSpaceDE w:val="0"/>
      <w:autoSpaceDN w:val="0"/>
      <w:adjustRightInd w:val="0"/>
      <w:spacing w:after="0" w:line="294" w:lineRule="exact"/>
      <w:jc w:val="center"/>
    </w:pPr>
    <w:rPr>
      <w:rFonts w:ascii="Arial" w:hAnsi="Arial" w:cs="Arial"/>
      <w:b/>
      <w:bCs/>
      <w:sz w:val="26"/>
      <w:szCs w:val="2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6A4A35"/>
    <w:rPr>
      <w:rFonts w:ascii="Arial" w:hAnsi="Arial" w:cs="Arial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1"/>
    <w:qFormat/>
    <w:rsid w:val="006A4A35"/>
    <w:pPr>
      <w:autoSpaceDE w:val="0"/>
      <w:autoSpaceDN w:val="0"/>
      <w:adjustRightInd w:val="0"/>
      <w:spacing w:after="0" w:line="240" w:lineRule="auto"/>
      <w:ind w:left="1469" w:hanging="533"/>
    </w:pPr>
    <w:rPr>
      <w:rFonts w:ascii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">
      <a:majorFont>
        <a:latin typeface="Kumbh sans"/>
        <a:ea typeface=""/>
        <a:cs typeface=""/>
      </a:majorFont>
      <a:minorFont>
        <a:latin typeface="Kumbh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414FDC273BB48B70CDD7AF0E70077" ma:contentTypeVersion="15" ma:contentTypeDescription="Create a new document." ma:contentTypeScope="" ma:versionID="0d4c820bcdacb6fef9e0b5009a78e2c0">
  <xsd:schema xmlns:xsd="http://www.w3.org/2001/XMLSchema" xmlns:xs="http://www.w3.org/2001/XMLSchema" xmlns:p="http://schemas.microsoft.com/office/2006/metadata/properties" xmlns:ns2="fac57a5c-1f60-487a-8da7-818ab9dedd5c" xmlns:ns3="6045a557-fbf6-4b19-b83d-ac38d57b3ebe" targetNamespace="http://schemas.microsoft.com/office/2006/metadata/properties" ma:root="true" ma:fieldsID="c81895d490977f77e9460afeac3893da" ns2:_="" ns3:_="">
    <xsd:import namespace="fac57a5c-1f60-487a-8da7-818ab9dedd5c"/>
    <xsd:import namespace="6045a557-fbf6-4b19-b83d-ac38d57b3e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57a5c-1f60-487a-8da7-818ab9ded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6550ce-6995-4e30-8daf-d76a7d04b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5a557-fbf6-4b19-b83d-ac38d57b3e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c57a5c-1f60-487a-8da7-818ab9dedd5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52096-87D0-4EFA-8EEF-93AF7B89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c57a5c-1f60-487a-8da7-818ab9dedd5c"/>
    <ds:schemaRef ds:uri="6045a557-fbf6-4b19-b83d-ac38d57b3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4845AF-DD37-4256-82F8-735278B2CC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FEB82B-4FD4-42DC-8A6F-BF8C817D132A}">
  <ds:schemaRefs>
    <ds:schemaRef ds:uri="http://schemas.microsoft.com/office/2006/metadata/properties"/>
    <ds:schemaRef ds:uri="http://schemas.microsoft.com/office/infopath/2007/PartnerControls"/>
    <ds:schemaRef ds:uri="fac57a5c-1f60-487a-8da7-818ab9dedd5c"/>
  </ds:schemaRefs>
</ds:datastoreItem>
</file>

<file path=customXml/itemProps4.xml><?xml version="1.0" encoding="utf-8"?>
<ds:datastoreItem xmlns:ds="http://schemas.openxmlformats.org/officeDocument/2006/customXml" ds:itemID="{956F9291-A399-43F0-9070-5BD03236A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636</Words>
  <Characters>3628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Elizabeth Sampson-Shaw</cp:lastModifiedBy>
  <cp:revision>2</cp:revision>
  <dcterms:created xsi:type="dcterms:W3CDTF">2024-07-10T14:45:00Z</dcterms:created>
  <dcterms:modified xsi:type="dcterms:W3CDTF">2024-07-10T14:45:00Z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0x0101008A6414FDC273BB48B70CDD7AF0E70077</vt:lpwstr>
  </property>
  <property fmtid="{D5CDD505-2E9C-101B-9397-08002B2CF9AE}" pid="3" name="MediaServiceImageTags">
    <vt:lpwstr/>
  </property>
</Properties>
</file>